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3369"/>
        <w:gridCol w:w="6095"/>
      </w:tblGrid>
      <w:tr w:rsidR="009E1D0E" w:rsidRPr="003A615A" w:rsidTr="00013180">
        <w:tc>
          <w:tcPr>
            <w:tcW w:w="3369" w:type="dxa"/>
            <w:shd w:val="clear" w:color="auto" w:fill="auto"/>
          </w:tcPr>
          <w:p w:rsidR="009E1D0E" w:rsidRPr="003A615A" w:rsidRDefault="009E1D0E" w:rsidP="009E1D0E">
            <w:pPr>
              <w:ind w:firstLine="0"/>
              <w:jc w:val="center"/>
              <w:rPr>
                <w:sz w:val="26"/>
                <w:szCs w:val="26"/>
              </w:rPr>
            </w:pPr>
            <w:r w:rsidRPr="003A615A">
              <w:rPr>
                <w:sz w:val="26"/>
                <w:szCs w:val="26"/>
              </w:rPr>
              <w:t>BỘ CÔNG AN</w:t>
            </w:r>
          </w:p>
          <w:p w:rsidR="009E1D0E" w:rsidRPr="009E1D0E" w:rsidRDefault="009E1D0E" w:rsidP="009E1D0E">
            <w:pPr>
              <w:ind w:firstLine="0"/>
              <w:jc w:val="center"/>
              <w:rPr>
                <w:b/>
                <w:sz w:val="26"/>
                <w:szCs w:val="26"/>
              </w:rPr>
            </w:pPr>
            <w:r w:rsidRPr="009E1D0E">
              <w:rPr>
                <w:b/>
                <w:sz w:val="26"/>
                <w:szCs w:val="26"/>
              </w:rPr>
              <w:t>CÔNG AN TỈNH BR-VT</w:t>
            </w:r>
          </w:p>
          <w:p w:rsidR="009E1D0E" w:rsidRPr="003A615A" w:rsidRDefault="00BE3589" w:rsidP="009E1D0E">
            <w:pPr>
              <w:spacing w:before="120"/>
              <w:ind w:firstLine="0"/>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35" type="#_x0000_t32" style="position:absolute;left:0;text-align:left;margin-left:45.45pt;margin-top:3pt;width:64.5pt;height:0;z-index:251665408" o:connectortype="straight"/>
              </w:pict>
            </w:r>
            <w:r w:rsidR="009E1D0E" w:rsidRPr="003A615A">
              <w:rPr>
                <w:sz w:val="26"/>
                <w:szCs w:val="26"/>
              </w:rPr>
              <w:t xml:space="preserve">Số:          </w:t>
            </w:r>
            <w:r w:rsidR="009E1D0E">
              <w:rPr>
                <w:sz w:val="26"/>
                <w:szCs w:val="26"/>
              </w:rPr>
              <w:t>/</w:t>
            </w:r>
            <w:r w:rsidR="009E1D0E" w:rsidRPr="003A615A">
              <w:rPr>
                <w:sz w:val="26"/>
                <w:szCs w:val="26"/>
              </w:rPr>
              <w:t>TTr-CAT-P</w:t>
            </w:r>
            <w:r w:rsidR="009E1D0E">
              <w:rPr>
                <w:sz w:val="26"/>
                <w:szCs w:val="26"/>
              </w:rPr>
              <w:t>A08</w:t>
            </w:r>
          </w:p>
        </w:tc>
        <w:tc>
          <w:tcPr>
            <w:tcW w:w="6095" w:type="dxa"/>
            <w:shd w:val="clear" w:color="auto" w:fill="auto"/>
          </w:tcPr>
          <w:p w:rsidR="009E1D0E" w:rsidRPr="003A615A" w:rsidRDefault="009E1D0E" w:rsidP="009E1D0E">
            <w:pPr>
              <w:ind w:firstLine="0"/>
              <w:jc w:val="center"/>
              <w:rPr>
                <w:b/>
                <w:sz w:val="26"/>
                <w:szCs w:val="26"/>
              </w:rPr>
            </w:pPr>
            <w:r w:rsidRPr="003A615A">
              <w:rPr>
                <w:b/>
                <w:sz w:val="26"/>
                <w:szCs w:val="26"/>
              </w:rPr>
              <w:t>CỘNG HÒA XÃ HỘI CHỦ NGHĨA VIỆT NAM</w:t>
            </w:r>
          </w:p>
          <w:p w:rsidR="009E1D0E" w:rsidRPr="009E1D0E" w:rsidRDefault="00BE3589" w:rsidP="009E1D0E">
            <w:pPr>
              <w:ind w:firstLine="0"/>
              <w:jc w:val="center"/>
              <w:rPr>
                <w:b/>
                <w:szCs w:val="28"/>
              </w:rPr>
            </w:pPr>
            <w:r>
              <w:rPr>
                <w:b/>
                <w:noProof/>
                <w:szCs w:val="28"/>
              </w:rPr>
              <w:pict>
                <v:shape id="_x0000_s1036" type="#_x0000_t32" style="position:absolute;left:0;text-align:left;margin-left:63pt;margin-top:17.95pt;width:162pt;height:0;z-index:251666432" o:connectortype="straight"/>
              </w:pict>
            </w:r>
            <w:r w:rsidR="009E1D0E" w:rsidRPr="003A615A">
              <w:rPr>
                <w:b/>
                <w:szCs w:val="28"/>
              </w:rPr>
              <w:t>Độc lập - Tự do - Hạ</w:t>
            </w:r>
            <w:r w:rsidR="009E1D0E">
              <w:rPr>
                <w:b/>
                <w:szCs w:val="28"/>
              </w:rPr>
              <w:t>nh phúc</w:t>
            </w:r>
          </w:p>
          <w:p w:rsidR="009E1D0E" w:rsidRPr="003A615A" w:rsidRDefault="009E1D0E" w:rsidP="009E1D0E">
            <w:pPr>
              <w:spacing w:before="120"/>
              <w:ind w:firstLine="0"/>
              <w:jc w:val="right"/>
              <w:rPr>
                <w:i/>
                <w:szCs w:val="28"/>
              </w:rPr>
            </w:pPr>
            <w:r w:rsidRPr="003A615A">
              <w:rPr>
                <w:i/>
                <w:szCs w:val="28"/>
              </w:rPr>
              <w:t>Bà Rị</w:t>
            </w:r>
            <w:r>
              <w:rPr>
                <w:i/>
                <w:szCs w:val="28"/>
              </w:rPr>
              <w:t xml:space="preserve">a - Vũng Tàu, ngày     tháng     </w:t>
            </w:r>
            <w:r w:rsidRPr="003A615A">
              <w:rPr>
                <w:i/>
                <w:szCs w:val="28"/>
              </w:rPr>
              <w:t>năm 20</w:t>
            </w:r>
            <w:r>
              <w:rPr>
                <w:i/>
                <w:szCs w:val="28"/>
              </w:rPr>
              <w:t>20</w:t>
            </w:r>
          </w:p>
        </w:tc>
      </w:tr>
    </w:tbl>
    <w:p w:rsidR="009E1D0E" w:rsidRDefault="009E1D0E" w:rsidP="003221A4">
      <w:pPr>
        <w:spacing w:before="60" w:after="60"/>
        <w:ind w:firstLine="0"/>
        <w:jc w:val="center"/>
        <w:rPr>
          <w:b/>
        </w:rPr>
      </w:pPr>
    </w:p>
    <w:p w:rsidR="00C64A7A" w:rsidRDefault="00C64A7A" w:rsidP="008D6B5A">
      <w:pPr>
        <w:spacing w:before="120"/>
        <w:ind w:firstLine="0"/>
        <w:jc w:val="center"/>
        <w:rPr>
          <w:b/>
        </w:rPr>
      </w:pPr>
      <w:r>
        <w:rPr>
          <w:b/>
        </w:rPr>
        <w:t>TỜ TRÌNH</w:t>
      </w:r>
    </w:p>
    <w:p w:rsidR="000F0FB3" w:rsidRDefault="00643D20" w:rsidP="00977B82">
      <w:pPr>
        <w:ind w:firstLine="0"/>
        <w:jc w:val="center"/>
        <w:rPr>
          <w:b/>
        </w:rPr>
      </w:pPr>
      <w:r>
        <w:rPr>
          <w:b/>
        </w:rPr>
        <w:t>Quy chế phối hợp trong công tác quả</w:t>
      </w:r>
      <w:r w:rsidR="000F0FB3">
        <w:rPr>
          <w:b/>
        </w:rPr>
        <w:t>n lý</w:t>
      </w:r>
    </w:p>
    <w:p w:rsidR="00643D20" w:rsidRDefault="00643D20" w:rsidP="00977B82">
      <w:pPr>
        <w:ind w:firstLine="0"/>
        <w:jc w:val="center"/>
        <w:rPr>
          <w:b/>
        </w:rPr>
      </w:pPr>
      <w:r>
        <w:rPr>
          <w:b/>
        </w:rPr>
        <w:t>nhập cảnh, xuất cảnh, quá cảnh, cư trú và hoạt động của ngườ</w:t>
      </w:r>
      <w:r w:rsidR="009E1D0E">
        <w:rPr>
          <w:b/>
        </w:rPr>
        <w:t xml:space="preserve">i </w:t>
      </w:r>
      <w:r>
        <w:rPr>
          <w:b/>
        </w:rPr>
        <w:t>nước ngoài</w:t>
      </w:r>
    </w:p>
    <w:p w:rsidR="00643D20" w:rsidRPr="00782F98" w:rsidRDefault="00643D20" w:rsidP="00977B82">
      <w:pPr>
        <w:ind w:firstLine="0"/>
        <w:jc w:val="center"/>
        <w:rPr>
          <w:b/>
        </w:rPr>
      </w:pPr>
      <w:r>
        <w:rPr>
          <w:b/>
        </w:rPr>
        <w:t xml:space="preserve"> trên địa bàn tỉnh Bà Rị</w:t>
      </w:r>
      <w:r w:rsidR="00FD664F">
        <w:rPr>
          <w:b/>
        </w:rPr>
        <w:t>a - Vũng Tàu</w:t>
      </w:r>
    </w:p>
    <w:p w:rsidR="00643D20" w:rsidRDefault="00BE3589" w:rsidP="00511181">
      <w:pPr>
        <w:spacing w:before="240" w:after="240"/>
        <w:ind w:firstLine="0"/>
        <w:jc w:val="center"/>
      </w:pPr>
      <w:r>
        <w:rPr>
          <w:noProof/>
        </w:rPr>
        <w:pict>
          <v:shape id="_x0000_s1031" type="#_x0000_t32" style="position:absolute;left:0;text-align:left;margin-left:151.7pt;margin-top:4.25pt;width:145.8pt;height:0;z-index:251663360" o:connectortype="straight"/>
        </w:pict>
      </w:r>
      <w:r w:rsidR="00C64A7A">
        <w:t xml:space="preserve">Kính gửi: </w:t>
      </w:r>
      <w:r w:rsidR="00E966E2">
        <w:t>Ủy ban nhân dân</w:t>
      </w:r>
      <w:r w:rsidR="00C64A7A">
        <w:t xml:space="preserve"> </w:t>
      </w:r>
      <w:r w:rsidR="000B6401">
        <w:t>t</w:t>
      </w:r>
      <w:r w:rsidR="00C64A7A">
        <w:t xml:space="preserve">ỉnh Bà Rịa </w:t>
      </w:r>
      <w:r w:rsidR="00D70548">
        <w:t>-</w:t>
      </w:r>
      <w:r w:rsidR="00C64A7A">
        <w:t xml:space="preserve"> Vũng Tàu</w:t>
      </w:r>
      <w:r w:rsidR="00D70548">
        <w:t>.</w:t>
      </w:r>
    </w:p>
    <w:p w:rsidR="00DA4AB5" w:rsidRPr="00D70F33" w:rsidRDefault="000B6401" w:rsidP="00782F98">
      <w:pPr>
        <w:pStyle w:val="Default"/>
        <w:spacing w:before="120" w:after="120"/>
        <w:ind w:firstLine="567"/>
        <w:rPr>
          <w:sz w:val="28"/>
          <w:szCs w:val="28"/>
        </w:rPr>
      </w:pPr>
      <w:r w:rsidRPr="00D70F33">
        <w:rPr>
          <w:b/>
          <w:sz w:val="28"/>
          <w:szCs w:val="28"/>
        </w:rPr>
        <w:t>I. S</w:t>
      </w:r>
      <w:r w:rsidR="00446436" w:rsidRPr="00D70F33">
        <w:rPr>
          <w:b/>
          <w:sz w:val="28"/>
          <w:szCs w:val="28"/>
        </w:rPr>
        <w:t xml:space="preserve">Ự CẦN THIẾT BAN HÀNH </w:t>
      </w:r>
      <w:r w:rsidR="00A240C6">
        <w:rPr>
          <w:b/>
          <w:sz w:val="28"/>
          <w:szCs w:val="28"/>
        </w:rPr>
        <w:t>QUY CHẾ</w:t>
      </w:r>
      <w:r w:rsidR="00DA4AB5" w:rsidRPr="00D70F33">
        <w:rPr>
          <w:sz w:val="28"/>
          <w:szCs w:val="28"/>
        </w:rPr>
        <w:t xml:space="preserve"> </w:t>
      </w:r>
    </w:p>
    <w:p w:rsidR="00E349C2" w:rsidRDefault="006B40A6" w:rsidP="00782F98">
      <w:pPr>
        <w:spacing w:before="60" w:after="60"/>
        <w:ind w:firstLine="567"/>
        <w:rPr>
          <w:szCs w:val="28"/>
        </w:rPr>
      </w:pPr>
      <w:r w:rsidRPr="00D70F33">
        <w:rPr>
          <w:szCs w:val="28"/>
        </w:rPr>
        <w:t xml:space="preserve">Thời gian qua, </w:t>
      </w:r>
      <w:r w:rsidR="00D6366C" w:rsidRPr="00D70F33">
        <w:rPr>
          <w:szCs w:val="28"/>
        </w:rPr>
        <w:t>Quốc hội và Chính phủ đã ban hành nhiều văn bản quy phạm pháp luật về công tác quản lý người nước ngoài tại Việt Nam</w:t>
      </w:r>
      <w:r w:rsidR="00FB3BD6" w:rsidRPr="00D70F33">
        <w:rPr>
          <w:szCs w:val="28"/>
        </w:rPr>
        <w:t>,</w:t>
      </w:r>
      <w:r w:rsidR="00E349C2">
        <w:rPr>
          <w:szCs w:val="28"/>
        </w:rPr>
        <w:t xml:space="preserve"> như: Luật Nhập cảnh, xuất cảnh, quá cảnh, cư trú của người nước ngoài tại Việt Nam (Luật số 47/2014/QH13); Nghị định số 64/2015/NĐ-CP ngày 06 tháng 8 năm 2015 của Chính phủ quy định cơ chế phối hợp giữa các Bộ, cơ quan ngang Bộ, Uỷ ban nhân dân tỉnh, thành phố trực thuộc Trung ương trong công tác quản lý người nước ngoài; Chỉ thị số 01/CT-TTg ngày 04 tháng 10 băn 2019 về tăng cường công tác quản lý Nhà nước đối với người nước ngoài nhập cảnh, xuất cảnh, quá cảnh, cư trú và hoạt động tại Việt Nam.</w:t>
      </w:r>
    </w:p>
    <w:p w:rsidR="00DA4AB5" w:rsidRPr="00D70F33" w:rsidRDefault="00E349C2" w:rsidP="00E349C2">
      <w:pPr>
        <w:spacing w:before="60" w:after="60"/>
        <w:ind w:firstLine="567"/>
        <w:rPr>
          <w:szCs w:val="28"/>
        </w:rPr>
      </w:pPr>
      <w:r>
        <w:rPr>
          <w:szCs w:val="28"/>
        </w:rPr>
        <w:t>Việc ban hành các văn bản pháp lý nêu trên cùng với v</w:t>
      </w:r>
      <w:r w:rsidRPr="00D70F33">
        <w:rPr>
          <w:szCs w:val="28"/>
        </w:rPr>
        <w:t xml:space="preserve">iệc cải cách thủ tục hành chính và các chính sách thông thoáng, cởi mở </w:t>
      </w:r>
      <w:r>
        <w:rPr>
          <w:szCs w:val="28"/>
        </w:rPr>
        <w:t xml:space="preserve">khác </w:t>
      </w:r>
      <w:r w:rsidRPr="00D70F33">
        <w:rPr>
          <w:szCs w:val="28"/>
        </w:rPr>
        <w:t xml:space="preserve">đã tạo điều kiện thu hút người nước ngoài vào Việt Nam nói chung, </w:t>
      </w:r>
      <w:r>
        <w:rPr>
          <w:szCs w:val="28"/>
        </w:rPr>
        <w:t xml:space="preserve">vào </w:t>
      </w:r>
      <w:r w:rsidRPr="00D70F33">
        <w:rPr>
          <w:szCs w:val="28"/>
        </w:rPr>
        <w:t>tỉnh Bà Rịa - Vũng Tàu nói riêng</w:t>
      </w:r>
      <w:r w:rsidR="00DA4AB5" w:rsidRPr="00D70F33">
        <w:rPr>
          <w:szCs w:val="28"/>
        </w:rPr>
        <w:t>, nhất là trong các lĩnh vực đầu tư, kinh doanh, du lị</w:t>
      </w:r>
      <w:r w:rsidR="00D93824" w:rsidRPr="00D70F33">
        <w:rPr>
          <w:szCs w:val="28"/>
        </w:rPr>
        <w:t>ch...</w:t>
      </w:r>
      <w:r w:rsidR="00DA4AB5" w:rsidRPr="00D70F33">
        <w:rPr>
          <w:szCs w:val="28"/>
        </w:rPr>
        <w:t>góp phần quan trọng vào việc thúc đẩy phát triển kinh tế, xã hộ</w:t>
      </w:r>
      <w:r>
        <w:rPr>
          <w:szCs w:val="28"/>
        </w:rPr>
        <w:t xml:space="preserve">i của đất nước </w:t>
      </w:r>
    </w:p>
    <w:p w:rsidR="00D50ADD" w:rsidRPr="00D70F33" w:rsidRDefault="00DA4AB5" w:rsidP="00782F98">
      <w:pPr>
        <w:spacing w:before="60" w:after="60"/>
        <w:ind w:firstLine="567"/>
        <w:rPr>
          <w:szCs w:val="28"/>
        </w:rPr>
      </w:pPr>
      <w:r w:rsidRPr="00D70F33">
        <w:rPr>
          <w:szCs w:val="28"/>
        </w:rPr>
        <w:t xml:space="preserve">Bên cạnh những mặt tích cực nêu trên, đã xuất hiện một số vấn đề phức tạp về an ninh trật tự liên quan đến </w:t>
      </w:r>
      <w:r w:rsidR="006108FF" w:rsidRPr="00D70F33">
        <w:rPr>
          <w:szCs w:val="28"/>
        </w:rPr>
        <w:t>người nước ngoài</w:t>
      </w:r>
      <w:r w:rsidRPr="00D70F33">
        <w:rPr>
          <w:szCs w:val="28"/>
        </w:rPr>
        <w:t xml:space="preserve"> nhập cảnh, cư trú, hoạt động tại Việt Nam. Trong đó, đáng lưu ý, một số </w:t>
      </w:r>
      <w:r w:rsidR="006108FF" w:rsidRPr="00D70F33">
        <w:rPr>
          <w:szCs w:val="28"/>
        </w:rPr>
        <w:t xml:space="preserve">người nước ngoài </w:t>
      </w:r>
      <w:r w:rsidRPr="00D70F33">
        <w:rPr>
          <w:szCs w:val="28"/>
        </w:rPr>
        <w:t xml:space="preserve">đã lợi dụng chính sách thông thoáng để vào Việt Nam hoạt động xâm phạm an ninh quốc gia, </w:t>
      </w:r>
      <w:r w:rsidR="00AE65A7" w:rsidRPr="00D70F33">
        <w:rPr>
          <w:szCs w:val="28"/>
        </w:rPr>
        <w:t xml:space="preserve">trật tự, an toàn xã hội; </w:t>
      </w:r>
      <w:r w:rsidRPr="00D70F33">
        <w:rPr>
          <w:szCs w:val="28"/>
        </w:rPr>
        <w:t>thực hiện các hoạt động khi chưa được cơ quan có thẩm quyền cấp phép như: đầu tư, kinh doanh, du lịch, lao động, khám chữa bệnh, dạy học; tổ chức đưa người xuất nhập cảnh trái phép, mua bán người; móc nố</w:t>
      </w:r>
      <w:r w:rsidR="00114379">
        <w:rPr>
          <w:szCs w:val="28"/>
        </w:rPr>
        <w:t xml:space="preserve">i với </w:t>
      </w:r>
      <w:r w:rsidRPr="00D70F33">
        <w:rPr>
          <w:szCs w:val="28"/>
        </w:rPr>
        <w:t>một số cá nhân, doanh nghiệp người Việt đ</w:t>
      </w:r>
      <w:r w:rsidR="00D00CF0">
        <w:rPr>
          <w:szCs w:val="28"/>
        </w:rPr>
        <w:t>ể</w:t>
      </w:r>
      <w:r w:rsidRPr="00D70F33">
        <w:rPr>
          <w:szCs w:val="28"/>
        </w:rPr>
        <w:t xml:space="preserve"> mua bán bất động sản, hoạt động đầu tư kinh doanh ở những khu vực nhạy cảm về quốc phòng, an ninh... Trong bối cảnh nước ta đẩy mạnh hội nhập quốc tế toàn diện và sâu rộng, các vấn đề phức tạp trên có thể trở thành nguy cơ đ</w:t>
      </w:r>
      <w:r w:rsidR="00D00CF0">
        <w:rPr>
          <w:szCs w:val="28"/>
        </w:rPr>
        <w:t>ố</w:t>
      </w:r>
      <w:r w:rsidRPr="00D70F33">
        <w:rPr>
          <w:szCs w:val="28"/>
        </w:rPr>
        <w:t>i với an ninh, quốc phòng nếu không được theo dõi, quản lý chặt chẽ.</w:t>
      </w:r>
    </w:p>
    <w:p w:rsidR="003F1046" w:rsidRPr="00D70F33" w:rsidRDefault="00E6130D" w:rsidP="00782F98">
      <w:pPr>
        <w:spacing w:before="60" w:after="60"/>
        <w:ind w:firstLine="567"/>
        <w:rPr>
          <w:szCs w:val="28"/>
        </w:rPr>
      </w:pPr>
      <w:r w:rsidRPr="00D70F33">
        <w:rPr>
          <w:szCs w:val="28"/>
        </w:rPr>
        <w:t xml:space="preserve">Nhằm </w:t>
      </w:r>
      <w:r w:rsidR="00D61B81" w:rsidRPr="00D70F33">
        <w:rPr>
          <w:szCs w:val="28"/>
        </w:rPr>
        <w:t>thực hiện có hiệu quả công tác</w:t>
      </w:r>
      <w:r w:rsidR="003F1046" w:rsidRPr="00D70F33">
        <w:rPr>
          <w:szCs w:val="28"/>
        </w:rPr>
        <w:t xml:space="preserve"> quản lý Nhà nước đối với người nước ngoài nhập cảnh, xuất cảnh, quá cảnh, cư trú và hoạt động tại tỉnh Bà Rịa - Vũng </w:t>
      </w:r>
      <w:r w:rsidR="00D61B81" w:rsidRPr="00D70F33">
        <w:rPr>
          <w:szCs w:val="28"/>
        </w:rPr>
        <w:t>Tàu,</w:t>
      </w:r>
      <w:r w:rsidR="003F1046" w:rsidRPr="00D70F33">
        <w:rPr>
          <w:szCs w:val="28"/>
        </w:rPr>
        <w:t xml:space="preserve"> </w:t>
      </w:r>
      <w:r w:rsidR="00CC0F5F">
        <w:rPr>
          <w:szCs w:val="28"/>
        </w:rPr>
        <w:t>đòi hỏi</w:t>
      </w:r>
      <w:r w:rsidR="003F1046" w:rsidRPr="00D70F33">
        <w:rPr>
          <w:szCs w:val="28"/>
        </w:rPr>
        <w:t xml:space="preserve"> </w:t>
      </w:r>
      <w:r w:rsidR="00844FB3">
        <w:rPr>
          <w:szCs w:val="28"/>
        </w:rPr>
        <w:t xml:space="preserve">phải </w:t>
      </w:r>
      <w:r w:rsidR="003F1046" w:rsidRPr="00D70F33">
        <w:rPr>
          <w:szCs w:val="28"/>
        </w:rPr>
        <w:t xml:space="preserve">hoàn thiện </w:t>
      </w:r>
      <w:r w:rsidR="00CC0F5F">
        <w:rPr>
          <w:szCs w:val="28"/>
        </w:rPr>
        <w:t xml:space="preserve">một </w:t>
      </w:r>
      <w:r w:rsidR="00D61B81" w:rsidRPr="00D70F33">
        <w:rPr>
          <w:szCs w:val="28"/>
        </w:rPr>
        <w:t>cơ chế phối hợp</w:t>
      </w:r>
      <w:r w:rsidR="003F1046" w:rsidRPr="00D70F33">
        <w:rPr>
          <w:szCs w:val="28"/>
        </w:rPr>
        <w:t xml:space="preserve"> thống nhất trong quản lý, không trù</w:t>
      </w:r>
      <w:r w:rsidR="004D3E69" w:rsidRPr="00D70F33">
        <w:rPr>
          <w:szCs w:val="28"/>
        </w:rPr>
        <w:t>ng gi</w:t>
      </w:r>
      <w:r w:rsidR="003F1046" w:rsidRPr="00D70F33">
        <w:rPr>
          <w:szCs w:val="28"/>
        </w:rPr>
        <w:t>ẫm chức năng, nhiệm vụ</w:t>
      </w:r>
      <w:r w:rsidR="00D93824" w:rsidRPr="00D70F33">
        <w:rPr>
          <w:szCs w:val="28"/>
        </w:rPr>
        <w:t xml:space="preserve"> giữa các sở, ban, ngành, </w:t>
      </w:r>
      <w:r w:rsidR="00844FB3">
        <w:rPr>
          <w:szCs w:val="28"/>
        </w:rPr>
        <w:t>Uỷ ban nhân dân các huyện, thị xã, thành phố</w:t>
      </w:r>
      <w:r w:rsidR="00CC0F5F">
        <w:rPr>
          <w:szCs w:val="28"/>
        </w:rPr>
        <w:t xml:space="preserve">; từ đó Công an tỉnh tham mưu, đề xuất Uỷ ban </w:t>
      </w:r>
      <w:r w:rsidR="00CC0F5F">
        <w:rPr>
          <w:szCs w:val="28"/>
        </w:rPr>
        <w:lastRenderedPageBreak/>
        <w:t xml:space="preserve">nhân dân tỉnh Bà Rịa – Vũng Tàu ban hành quy chế </w:t>
      </w:r>
      <w:r w:rsidR="00511181">
        <w:rPr>
          <w:szCs w:val="28"/>
        </w:rPr>
        <w:t>phối hợp trong công tác quản lý nhập cảnh, xuất cảnh, quá cảnh, cư trú và hoạt động của người nước ngoài trên địa bàn tỉnh Bà Rịa – Vũng Tàu</w:t>
      </w:r>
      <w:r w:rsidR="00CC0F5F">
        <w:rPr>
          <w:szCs w:val="28"/>
        </w:rPr>
        <w:t>.</w:t>
      </w:r>
    </w:p>
    <w:p w:rsidR="000B6401" w:rsidRPr="006975B3" w:rsidRDefault="000B6401" w:rsidP="008B4E89">
      <w:pPr>
        <w:spacing w:before="120" w:after="120"/>
        <w:ind w:firstLine="567"/>
        <w:rPr>
          <w:b/>
        </w:rPr>
      </w:pPr>
      <w:r w:rsidRPr="006975B3">
        <w:rPr>
          <w:b/>
        </w:rPr>
        <w:t xml:space="preserve">II. </w:t>
      </w:r>
      <w:r w:rsidR="00D7749B">
        <w:rPr>
          <w:b/>
        </w:rPr>
        <w:t xml:space="preserve">MỤC ĐÍCH, QUAN ĐIỂM CHỈ ĐẠO </w:t>
      </w:r>
    </w:p>
    <w:p w:rsidR="000B6401" w:rsidRPr="006975B3" w:rsidRDefault="000B6401" w:rsidP="008B4E89">
      <w:pPr>
        <w:spacing w:before="120" w:after="120"/>
        <w:ind w:firstLine="567"/>
        <w:rPr>
          <w:b/>
        </w:rPr>
      </w:pPr>
      <w:r w:rsidRPr="006975B3">
        <w:rPr>
          <w:b/>
        </w:rPr>
        <w:t>1. Mụ</w:t>
      </w:r>
      <w:r w:rsidR="00D7749B">
        <w:rPr>
          <w:b/>
        </w:rPr>
        <w:t>c đích</w:t>
      </w:r>
    </w:p>
    <w:p w:rsidR="006975B3" w:rsidRDefault="00D70548" w:rsidP="00782F98">
      <w:pPr>
        <w:spacing w:before="60" w:after="60"/>
        <w:ind w:firstLine="567"/>
      </w:pPr>
      <w:r>
        <w:t xml:space="preserve">- </w:t>
      </w:r>
      <w:r w:rsidR="006975B3">
        <w:t xml:space="preserve">Thực hiện có hiệu quả Nghị định số 64/2015/NĐ-CP ngày 06/08/2015 của Thủ tướng Chính phủ quy định Cơ chế phối hợp giữa các Bộ, Cơ quan ngang Bộ, UBND </w:t>
      </w:r>
      <w:r w:rsidR="009151C1">
        <w:t>t</w:t>
      </w:r>
      <w:r w:rsidR="006975B3">
        <w:t xml:space="preserve">ỉnh, </w:t>
      </w:r>
      <w:r w:rsidR="009151C1">
        <w:t>t</w:t>
      </w:r>
      <w:r w:rsidR="006975B3">
        <w:t>hành phố trực thuộc Trung ương trong công tác quản lý</w:t>
      </w:r>
      <w:r w:rsidR="006975B3" w:rsidRPr="001A5F75">
        <w:t xml:space="preserve"> </w:t>
      </w:r>
      <w:r w:rsidR="006975B3">
        <w:t>nhập cảnh, xuất cảnh, quá cảnh và cư trú của người nước ngoài tại Việt Nam.</w:t>
      </w:r>
    </w:p>
    <w:p w:rsidR="006975B3" w:rsidRDefault="00D70548" w:rsidP="00782F98">
      <w:pPr>
        <w:spacing w:before="60" w:after="60"/>
        <w:ind w:firstLine="567"/>
      </w:pPr>
      <w:r>
        <w:t xml:space="preserve">- </w:t>
      </w:r>
      <w:r w:rsidR="006975B3">
        <w:t xml:space="preserve">Tăng cường công tác quản lý Nhà nước đối với người nước ngoài </w:t>
      </w:r>
      <w:r w:rsidR="004D5D94">
        <w:t>nhập cảnh, xuất cảnh, quá cảnh, cư trú và hoạt động tại tỉnh</w:t>
      </w:r>
      <w:r>
        <w:t>.</w:t>
      </w:r>
    </w:p>
    <w:p w:rsidR="006975B3" w:rsidRDefault="00D70548" w:rsidP="00782F98">
      <w:pPr>
        <w:spacing w:before="60" w:after="60"/>
        <w:ind w:firstLine="567"/>
      </w:pPr>
      <w:r>
        <w:t xml:space="preserve">- </w:t>
      </w:r>
      <w:r w:rsidR="004D5D94">
        <w:t>Tăng cường sự phối hợp giữa các cơ quan trong công tác quản lý Nhà nước đối với người nước ngoài nhập cảnh, xuất cảnh, quá cảnh, cư trú và hoạt động tại tỉ</w:t>
      </w:r>
      <w:r>
        <w:t>nh.</w:t>
      </w:r>
    </w:p>
    <w:p w:rsidR="00B61822" w:rsidRPr="000821D0" w:rsidRDefault="00D70548" w:rsidP="00782F98">
      <w:pPr>
        <w:spacing w:before="60" w:after="60"/>
        <w:ind w:firstLine="567"/>
      </w:pPr>
      <w:r>
        <w:t xml:space="preserve">- </w:t>
      </w:r>
      <w:r w:rsidR="004D5D94">
        <w:t>Phát hiện và xử lý nhanh chóng, kịp thời các vụ việc có liên quan đến người nước ngoài nhập cảnh, xuất cảnh, quá cảnh, cư trú và hoạt động tại tỉ</w:t>
      </w:r>
      <w:r>
        <w:t>nh.</w:t>
      </w:r>
    </w:p>
    <w:p w:rsidR="000B6401" w:rsidRDefault="000B6401" w:rsidP="008B4E89">
      <w:pPr>
        <w:spacing w:before="120" w:after="120"/>
        <w:ind w:firstLine="567"/>
        <w:rPr>
          <w:b/>
        </w:rPr>
      </w:pPr>
      <w:r w:rsidRPr="006975B3">
        <w:rPr>
          <w:b/>
        </w:rPr>
        <w:t>2. Quan điểm chỉ đạ</w:t>
      </w:r>
      <w:r w:rsidR="0086088F">
        <w:rPr>
          <w:b/>
        </w:rPr>
        <w:t>o</w:t>
      </w:r>
    </w:p>
    <w:p w:rsidR="00D70548" w:rsidRDefault="00D70548" w:rsidP="00782F98">
      <w:pPr>
        <w:spacing w:before="60" w:after="60"/>
        <w:ind w:firstLine="567"/>
      </w:pPr>
      <w:r>
        <w:t xml:space="preserve">- </w:t>
      </w:r>
      <w:r w:rsidR="004D5D94">
        <w:t>Đảm bảo sự thống nhất trong công tác quản lý Nhà nước đối với người nước ngoài nhập cảnh, xuất cảnh, quá cảnh, cư trú và hoạt động tại tỉ</w:t>
      </w:r>
      <w:r>
        <w:t>nh.</w:t>
      </w:r>
    </w:p>
    <w:p w:rsidR="004D5D94" w:rsidRDefault="00D70548" w:rsidP="00782F98">
      <w:pPr>
        <w:spacing w:before="60" w:after="60"/>
        <w:ind w:firstLine="567"/>
      </w:pPr>
      <w:r>
        <w:t xml:space="preserve">- </w:t>
      </w:r>
      <w:r w:rsidR="004D5D94">
        <w:t xml:space="preserve">Trách nhiệm quản lý Nhà nước </w:t>
      </w:r>
      <w:r w:rsidR="00455F16">
        <w:t>đối với người nước ngoài nhập cảnh, xuất cảnh, quá cảnh, cư trú và hoạt động tại tỉnh phải được phân định rõ ràng và phù hợp với chức năng, nhiệm vụ, quyền hạn được giao, bảo đảm tình hình an ninh trật tự.</w:t>
      </w:r>
    </w:p>
    <w:p w:rsidR="00455F16" w:rsidRDefault="00D70548" w:rsidP="00782F98">
      <w:pPr>
        <w:spacing w:before="60" w:after="60"/>
        <w:ind w:firstLine="567"/>
      </w:pPr>
      <w:r>
        <w:t xml:space="preserve">- </w:t>
      </w:r>
      <w:r w:rsidR="00455F16">
        <w:t>Thông tin cung cấp, trao đổi phải đảm bảo chính xác, kịp thời, tuân thủ đúng theo quy định của pháp luật.</w:t>
      </w:r>
    </w:p>
    <w:p w:rsidR="0089545F" w:rsidRPr="004D5D94" w:rsidRDefault="0069180E" w:rsidP="00782F98">
      <w:pPr>
        <w:spacing w:before="60" w:after="60"/>
        <w:ind w:firstLine="567"/>
      </w:pPr>
      <w:r>
        <w:t xml:space="preserve">- </w:t>
      </w:r>
      <w:r w:rsidR="0089545F">
        <w:t>Phối hợp trong thanh tra, kiểm tra các cơ quan, tổ chức, doanh nghiệp cá nhân, cơ sở lưu trú có người nước ngoài học tập, lao động, làm việc, cư trú hoặc có hoạt động khác trên địa bản tỉnh phải chính xác, khách quan, tránh trùng lặp gây khó khăn cho tổ chức, cá nhân có liên quan.</w:t>
      </w:r>
    </w:p>
    <w:p w:rsidR="000B6401" w:rsidRPr="006975B3" w:rsidRDefault="000B6401" w:rsidP="00782F98">
      <w:pPr>
        <w:spacing w:before="120" w:after="120"/>
        <w:ind w:firstLine="567"/>
        <w:rPr>
          <w:b/>
        </w:rPr>
      </w:pPr>
      <w:r w:rsidRPr="006975B3">
        <w:rPr>
          <w:b/>
        </w:rPr>
        <w:t xml:space="preserve">III. </w:t>
      </w:r>
      <w:r w:rsidR="0086088F">
        <w:rPr>
          <w:b/>
        </w:rPr>
        <w:t>QUÁ TRÌNH XÂY DỰNG QUY CHẾ PHỐI HỢP</w:t>
      </w:r>
    </w:p>
    <w:p w:rsidR="0069180E" w:rsidRDefault="0069180E" w:rsidP="00782F98">
      <w:pPr>
        <w:spacing w:before="60" w:after="60"/>
        <w:ind w:firstLine="567"/>
      </w:pPr>
      <w:r>
        <w:t>-</w:t>
      </w:r>
      <w:r w:rsidR="005D662F">
        <w:t xml:space="preserve"> Công an tỉnh </w:t>
      </w:r>
      <w:r w:rsidR="00F16D9A">
        <w:t>đã</w:t>
      </w:r>
      <w:r>
        <w:t xml:space="preserve"> phối hợp với các cơ quan, đơn vị liên quan</w:t>
      </w:r>
      <w:r w:rsidR="00F16D9A">
        <w:t xml:space="preserve"> </w:t>
      </w:r>
      <w:r>
        <w:t>d</w:t>
      </w:r>
      <w:r w:rsidR="00F16D9A">
        <w:t>ự thảo “Quy chế phối hợp trong công tác quản lý nhập cảnh, xuất cảnh, quá cảnh, cư trú và hoạt động của người nước ngoài trên địa bàn tỉnh Bà Rị</w:t>
      </w:r>
      <w:r>
        <w:t>a - Vũng Tàu”.</w:t>
      </w:r>
    </w:p>
    <w:p w:rsidR="005D662F" w:rsidRDefault="0069180E" w:rsidP="00782F98">
      <w:pPr>
        <w:spacing w:before="60" w:after="60"/>
        <w:ind w:firstLine="567"/>
      </w:pPr>
      <w:r>
        <w:t>-</w:t>
      </w:r>
      <w:r w:rsidR="00F16D9A">
        <w:t xml:space="preserve"> </w:t>
      </w:r>
      <w:r>
        <w:t xml:space="preserve">Ngày 20/02/2020, Công an tỉnh </w:t>
      </w:r>
      <w:r w:rsidR="00F16D9A">
        <w:t xml:space="preserve">đã </w:t>
      </w:r>
      <w:r w:rsidR="005D662F">
        <w:t>có công văn số 357/CAT-PA08 về việc đề nghị các cơ quan có liên quan cho ý kiến đóng góp xây dựng dự thảo.</w:t>
      </w:r>
      <w:r w:rsidR="008A5B04">
        <w:t xml:space="preserve"> </w:t>
      </w:r>
      <w:r w:rsidR="005D662F">
        <w:t>Qua đó, Công an tỉnh đã nhận được phản hồi của 1</w:t>
      </w:r>
      <w:r w:rsidR="00903D4A">
        <w:t>5</w:t>
      </w:r>
      <w:r w:rsidR="005D662F">
        <w:t xml:space="preserve"> cơ quan có liên quan</w:t>
      </w:r>
      <w:r w:rsidR="00A552A4">
        <w:t>, tổng hợp, tiếp thu ý kiế</w:t>
      </w:r>
      <w:r w:rsidR="00903D4A">
        <w:t>n đóng góp.</w:t>
      </w:r>
    </w:p>
    <w:p w:rsidR="00A552A4" w:rsidRDefault="00A552A4" w:rsidP="00782F98">
      <w:pPr>
        <w:spacing w:before="60" w:after="60"/>
        <w:ind w:firstLine="567"/>
      </w:pPr>
      <w:r>
        <w:t>- Ngày</w:t>
      </w:r>
      <w:r w:rsidR="00CC0F5F">
        <w:t xml:space="preserve"> 15</w:t>
      </w:r>
      <w:r>
        <w:t>/</w:t>
      </w:r>
      <w:r w:rsidR="00CC0F5F">
        <w:t>6</w:t>
      </w:r>
      <w:r>
        <w:t xml:space="preserve">/2020, </w:t>
      </w:r>
      <w:r w:rsidR="001758D4">
        <w:t>Sở Tư pháp</w:t>
      </w:r>
      <w:r w:rsidR="00550348">
        <w:t xml:space="preserve"> </w:t>
      </w:r>
      <w:r w:rsidR="00E82616">
        <w:t xml:space="preserve">đã có </w:t>
      </w:r>
      <w:r w:rsidR="00A240C6">
        <w:t xml:space="preserve">Công </w:t>
      </w:r>
      <w:r w:rsidR="00E82616">
        <w:t xml:space="preserve">văn </w:t>
      </w:r>
      <w:r w:rsidR="00A240C6">
        <w:t>số 1258/STP-QLVB</w:t>
      </w:r>
      <w:r w:rsidR="00E82616">
        <w:t xml:space="preserve"> </w:t>
      </w:r>
      <w:r w:rsidR="001758D4">
        <w:t xml:space="preserve">đóng góp ý kiến </w:t>
      </w:r>
      <w:r w:rsidR="00E82616">
        <w:t xml:space="preserve">vào </w:t>
      </w:r>
      <w:r w:rsidR="001758D4">
        <w:t>dự thảo.</w:t>
      </w:r>
      <w:r w:rsidR="00E82616">
        <w:t xml:space="preserve"> Công an tỉnh đã tiếp thu,</w:t>
      </w:r>
      <w:r w:rsidR="00E82616" w:rsidRPr="00E82616">
        <w:t xml:space="preserve"> </w:t>
      </w:r>
      <w:r w:rsidR="00E82616">
        <w:t>hoàn thiện dự thảo Quy chế.</w:t>
      </w:r>
    </w:p>
    <w:p w:rsidR="008B4E89" w:rsidRDefault="008B4E89" w:rsidP="00782F98">
      <w:pPr>
        <w:spacing w:before="60" w:after="60"/>
        <w:ind w:firstLine="567"/>
      </w:pPr>
    </w:p>
    <w:p w:rsidR="000B6401" w:rsidRPr="006975B3" w:rsidRDefault="000B6401" w:rsidP="00782F98">
      <w:pPr>
        <w:spacing w:before="120" w:after="120"/>
        <w:ind w:firstLine="567"/>
        <w:rPr>
          <w:b/>
        </w:rPr>
      </w:pPr>
      <w:r w:rsidRPr="006975B3">
        <w:rPr>
          <w:b/>
        </w:rPr>
        <w:lastRenderedPageBreak/>
        <w:t xml:space="preserve">IV. </w:t>
      </w:r>
      <w:r w:rsidR="0086088F">
        <w:rPr>
          <w:b/>
        </w:rPr>
        <w:t>BỐ CỤC VÀ NỘI DUNG CƠ BẢN CỦ</w:t>
      </w:r>
      <w:r w:rsidR="00A7468F">
        <w:rPr>
          <w:b/>
        </w:rPr>
        <w:t>A QUY CHẾ</w:t>
      </w:r>
      <w:r w:rsidR="0086088F">
        <w:rPr>
          <w:b/>
        </w:rPr>
        <w:t xml:space="preserve"> PHỐI HỢP</w:t>
      </w:r>
    </w:p>
    <w:p w:rsidR="006975B3" w:rsidRDefault="006975B3" w:rsidP="00782F98">
      <w:pPr>
        <w:spacing w:before="60" w:after="60"/>
        <w:ind w:firstLine="567"/>
      </w:pPr>
      <w:r>
        <w:t xml:space="preserve">Quy chế phối hợp gồm </w:t>
      </w:r>
      <w:r w:rsidR="003221A4">
        <w:t>0</w:t>
      </w:r>
      <w:r>
        <w:t xml:space="preserve">3 Chương, </w:t>
      </w:r>
      <w:r w:rsidR="000B70AF">
        <w:t>14</w:t>
      </w:r>
      <w:r>
        <w:t xml:space="preserve"> Điều</w:t>
      </w:r>
      <w:r w:rsidR="001E11CA">
        <w:t>.</w:t>
      </w:r>
      <w:r>
        <w:t xml:space="preserve"> </w:t>
      </w:r>
      <w:r w:rsidR="001E11CA">
        <w:t>T</w:t>
      </w:r>
      <w:r>
        <w:t>rong đó</w:t>
      </w:r>
    </w:p>
    <w:p w:rsidR="006975B3" w:rsidRDefault="006975B3" w:rsidP="00782F98">
      <w:pPr>
        <w:spacing w:before="60" w:after="60"/>
        <w:ind w:firstLine="567"/>
      </w:pPr>
      <w:r>
        <w:t>Chương 1</w:t>
      </w:r>
      <w:r w:rsidR="006D7135">
        <w:t>: Q</w:t>
      </w:r>
      <w:r>
        <w:t xml:space="preserve">uy định chung về phạm vi điều chỉnh, đối tượng áp dụng, nguyên tắc phối hợp và các </w:t>
      </w:r>
      <w:r w:rsidR="001E11CA">
        <w:t>hình thức</w:t>
      </w:r>
      <w:r>
        <w:t xml:space="preserve"> phối hợp.</w:t>
      </w:r>
    </w:p>
    <w:p w:rsidR="006975B3" w:rsidRDefault="006975B3" w:rsidP="00782F98">
      <w:pPr>
        <w:spacing w:before="60" w:after="60"/>
        <w:ind w:firstLine="567"/>
      </w:pPr>
      <w:r>
        <w:t>Chương 2</w:t>
      </w:r>
      <w:r w:rsidR="006D7135">
        <w:t>:</w:t>
      </w:r>
      <w:r>
        <w:t xml:space="preserve"> </w:t>
      </w:r>
      <w:r w:rsidR="000B70AF">
        <w:t>Gồm 7 điều, q</w:t>
      </w:r>
      <w:r>
        <w:t>uy định về</w:t>
      </w:r>
      <w:r w:rsidR="00A36296">
        <w:t xml:space="preserve"> nội dung và</w:t>
      </w:r>
      <w:r>
        <w:t xml:space="preserve"> trách nhiệm</w:t>
      </w:r>
      <w:r w:rsidR="000B70AF">
        <w:t xml:space="preserve"> phối hợp </w:t>
      </w:r>
      <w:r>
        <w:t xml:space="preserve">của các sở, ban, ngành, </w:t>
      </w:r>
      <w:r w:rsidR="008675C9">
        <w:t>cơ quan, đơn vị liên quan, UBND cấp huyệ</w:t>
      </w:r>
      <w:r w:rsidR="000B70AF">
        <w:t>n</w:t>
      </w:r>
    </w:p>
    <w:p w:rsidR="0086088F" w:rsidRDefault="006975B3" w:rsidP="00782F98">
      <w:pPr>
        <w:spacing w:before="60" w:after="60"/>
        <w:ind w:firstLine="567"/>
      </w:pPr>
      <w:r>
        <w:t>Chương 3</w:t>
      </w:r>
      <w:r w:rsidR="006D7135">
        <w:t>:</w:t>
      </w:r>
      <w:r>
        <w:t xml:space="preserve"> </w:t>
      </w:r>
      <w:r w:rsidR="006D7135">
        <w:t>Q</w:t>
      </w:r>
      <w:r>
        <w:t xml:space="preserve">uy định về </w:t>
      </w:r>
      <w:r w:rsidR="006B3D6C">
        <w:t>tổ chức thực hiện</w:t>
      </w:r>
      <w:bookmarkStart w:id="0" w:name="_GoBack"/>
      <w:bookmarkEnd w:id="0"/>
      <w:r>
        <w:t>.</w:t>
      </w:r>
    </w:p>
    <w:p w:rsidR="00C64A7A" w:rsidRDefault="00C64A7A" w:rsidP="00782F98">
      <w:pPr>
        <w:spacing w:before="120"/>
        <w:ind w:firstLine="567"/>
      </w:pPr>
      <w:r>
        <w:t xml:space="preserve">Kính </w:t>
      </w:r>
      <w:r w:rsidR="006D7135">
        <w:t>trình Ủy ban nhân dân</w:t>
      </w:r>
      <w:r>
        <w:t xml:space="preserve"> tỉnh xem xét, </w:t>
      </w:r>
      <w:r w:rsidR="001A5F75">
        <w:t>ký Quyết định ban hành</w:t>
      </w:r>
      <w:r w:rsidR="006D7135">
        <w:t>.</w:t>
      </w:r>
      <w:r w:rsidR="00D96BF6">
        <w:t>/.</w:t>
      </w:r>
    </w:p>
    <w:p w:rsidR="00EF0658" w:rsidRDefault="00EF0658" w:rsidP="00D96BF6">
      <w:pPr>
        <w:spacing w:before="60" w:after="60"/>
        <w:ind w:firstLine="567"/>
      </w:pPr>
    </w:p>
    <w:tbl>
      <w:tblPr>
        <w:tblW w:w="0" w:type="auto"/>
        <w:tblLook w:val="01E0"/>
      </w:tblPr>
      <w:tblGrid>
        <w:gridCol w:w="4627"/>
        <w:gridCol w:w="4663"/>
      </w:tblGrid>
      <w:tr w:rsidR="00EF0658" w:rsidRPr="00A913AE" w:rsidTr="00013180">
        <w:tc>
          <w:tcPr>
            <w:tcW w:w="4698" w:type="dxa"/>
            <w:shd w:val="clear" w:color="auto" w:fill="auto"/>
          </w:tcPr>
          <w:p w:rsidR="00EF0658" w:rsidRDefault="00EF0658" w:rsidP="00013180">
            <w:pPr>
              <w:ind w:firstLine="0"/>
              <w:rPr>
                <w:b/>
                <w:i/>
                <w:sz w:val="24"/>
                <w:szCs w:val="24"/>
              </w:rPr>
            </w:pPr>
            <w:r w:rsidRPr="00A913AE">
              <w:rPr>
                <w:b/>
                <w:i/>
                <w:sz w:val="24"/>
                <w:szCs w:val="24"/>
              </w:rPr>
              <w:t>Nơi nhận:</w:t>
            </w:r>
          </w:p>
          <w:p w:rsidR="00EF0658" w:rsidRDefault="00EF0658" w:rsidP="00013180">
            <w:pPr>
              <w:ind w:firstLine="0"/>
              <w:rPr>
                <w:sz w:val="22"/>
              </w:rPr>
            </w:pPr>
            <w:r w:rsidRPr="00A7497D">
              <w:rPr>
                <w:sz w:val="22"/>
              </w:rPr>
              <w:t>- Như kính gử</w:t>
            </w:r>
            <w:r>
              <w:rPr>
                <w:sz w:val="22"/>
              </w:rPr>
              <w:t>i</w:t>
            </w:r>
            <w:r w:rsidR="00E6130D">
              <w:rPr>
                <w:sz w:val="22"/>
              </w:rPr>
              <w:t xml:space="preserve"> (để chỉ đạo)</w:t>
            </w:r>
            <w:r>
              <w:rPr>
                <w:sz w:val="22"/>
              </w:rPr>
              <w:t>;</w:t>
            </w:r>
          </w:p>
          <w:p w:rsidR="00EF0658" w:rsidRDefault="00EF0658" w:rsidP="00013180">
            <w:pPr>
              <w:ind w:firstLine="0"/>
              <w:rPr>
                <w:sz w:val="22"/>
              </w:rPr>
            </w:pPr>
            <w:r>
              <w:rPr>
                <w:sz w:val="22"/>
              </w:rPr>
              <w:t>- Văn phòng UBND tỉnh</w:t>
            </w:r>
            <w:r w:rsidR="00E6130D">
              <w:rPr>
                <w:sz w:val="22"/>
              </w:rPr>
              <w:t xml:space="preserve"> (để phối hợp)</w:t>
            </w:r>
            <w:r>
              <w:rPr>
                <w:sz w:val="22"/>
              </w:rPr>
              <w:t>;</w:t>
            </w:r>
          </w:p>
          <w:p w:rsidR="00EF0658" w:rsidRPr="005F3361" w:rsidRDefault="00EF0658" w:rsidP="00EF0658">
            <w:pPr>
              <w:ind w:firstLine="0"/>
              <w:rPr>
                <w:sz w:val="12"/>
              </w:rPr>
            </w:pPr>
            <w:r w:rsidRPr="00A7497D">
              <w:rPr>
                <w:sz w:val="22"/>
              </w:rPr>
              <w:t xml:space="preserve">- Lưu: </w:t>
            </w:r>
            <w:r>
              <w:rPr>
                <w:sz w:val="22"/>
              </w:rPr>
              <w:t>VT,</w:t>
            </w:r>
            <w:r w:rsidR="00FC2F5A">
              <w:rPr>
                <w:sz w:val="22"/>
              </w:rPr>
              <w:t xml:space="preserve"> CAT (</w:t>
            </w:r>
            <w:r>
              <w:rPr>
                <w:sz w:val="22"/>
              </w:rPr>
              <w:t>PA08</w:t>
            </w:r>
            <w:r w:rsidR="00FC2F5A">
              <w:rPr>
                <w:sz w:val="22"/>
              </w:rPr>
              <w:t>, PV01)</w:t>
            </w:r>
            <w:r>
              <w:rPr>
                <w:sz w:val="22"/>
              </w:rPr>
              <w:t>.</w:t>
            </w:r>
          </w:p>
        </w:tc>
        <w:tc>
          <w:tcPr>
            <w:tcW w:w="4732" w:type="dxa"/>
            <w:shd w:val="clear" w:color="auto" w:fill="auto"/>
          </w:tcPr>
          <w:p w:rsidR="00EF0658" w:rsidRDefault="00EF0658" w:rsidP="00013180">
            <w:pPr>
              <w:ind w:firstLine="0"/>
              <w:jc w:val="center"/>
              <w:rPr>
                <w:b/>
              </w:rPr>
            </w:pPr>
            <w:r>
              <w:rPr>
                <w:b/>
              </w:rPr>
              <w:t>GIÁM ĐỐC</w:t>
            </w:r>
          </w:p>
          <w:p w:rsidR="00EF0658" w:rsidRDefault="00EF0658" w:rsidP="00013180">
            <w:pPr>
              <w:ind w:firstLine="0"/>
              <w:jc w:val="center"/>
              <w:rPr>
                <w:b/>
              </w:rPr>
            </w:pPr>
          </w:p>
          <w:p w:rsidR="00EF0658" w:rsidRDefault="00EF0658" w:rsidP="00013180">
            <w:pPr>
              <w:ind w:firstLine="0"/>
              <w:rPr>
                <w:b/>
              </w:rPr>
            </w:pPr>
          </w:p>
          <w:p w:rsidR="00EF0658" w:rsidRDefault="00EF0658" w:rsidP="00013180">
            <w:pPr>
              <w:ind w:firstLine="0"/>
              <w:rPr>
                <w:b/>
              </w:rPr>
            </w:pPr>
          </w:p>
          <w:p w:rsidR="00EF0658" w:rsidRPr="00897416" w:rsidRDefault="00EF0658" w:rsidP="00D70F33">
            <w:pPr>
              <w:ind w:firstLine="0"/>
              <w:rPr>
                <w:b/>
              </w:rPr>
            </w:pPr>
          </w:p>
        </w:tc>
      </w:tr>
    </w:tbl>
    <w:p w:rsidR="00D96BF6" w:rsidRPr="003221A4" w:rsidRDefault="00D96BF6" w:rsidP="00D96BF6">
      <w:pPr>
        <w:spacing w:before="60" w:after="60"/>
        <w:ind w:firstLine="567"/>
      </w:pPr>
    </w:p>
    <w:sectPr w:rsidR="00D96BF6" w:rsidRPr="003221A4" w:rsidSect="008B4E89">
      <w:headerReference w:type="default" r:id="rId7"/>
      <w:headerReference w:type="first" r:id="rId8"/>
      <w:pgSz w:w="11909" w:h="16834" w:code="9"/>
      <w:pgMar w:top="1134" w:right="1134"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69" w:rsidRDefault="00360169" w:rsidP="00B61822">
      <w:r>
        <w:separator/>
      </w:r>
    </w:p>
  </w:endnote>
  <w:endnote w:type="continuationSeparator" w:id="0">
    <w:p w:rsidR="00360169" w:rsidRDefault="00360169" w:rsidP="00B61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69" w:rsidRDefault="00360169" w:rsidP="00B61822">
      <w:r>
        <w:separator/>
      </w:r>
    </w:p>
  </w:footnote>
  <w:footnote w:type="continuationSeparator" w:id="0">
    <w:p w:rsidR="00360169" w:rsidRDefault="00360169" w:rsidP="00B61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390040"/>
      <w:docPartObj>
        <w:docPartGallery w:val="Page Numbers (Top of Page)"/>
        <w:docPartUnique/>
      </w:docPartObj>
    </w:sdtPr>
    <w:sdtEndPr>
      <w:rPr>
        <w:noProof/>
      </w:rPr>
    </w:sdtEndPr>
    <w:sdtContent>
      <w:p w:rsidR="00B61822" w:rsidRDefault="00B61822" w:rsidP="00B61822">
        <w:pPr>
          <w:pStyle w:val="Header"/>
          <w:ind w:firstLine="0"/>
          <w:jc w:val="center"/>
        </w:pPr>
      </w:p>
      <w:p w:rsidR="00B61822" w:rsidRDefault="00BE3589" w:rsidP="00B61822">
        <w:pPr>
          <w:pStyle w:val="Header"/>
          <w:ind w:firstLine="0"/>
          <w:jc w:val="center"/>
        </w:pPr>
        <w:r>
          <w:fldChar w:fldCharType="begin"/>
        </w:r>
        <w:r w:rsidR="00B61822">
          <w:instrText xml:space="preserve"> PAGE   \* MERGEFORMAT </w:instrText>
        </w:r>
        <w:r>
          <w:fldChar w:fldCharType="separate"/>
        </w:r>
        <w:r w:rsidR="008B4E89">
          <w:rPr>
            <w:noProof/>
          </w:rPr>
          <w:t>3</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43" w:rsidRDefault="00732843">
    <w:pPr>
      <w:pStyle w:val="Header"/>
      <w:jc w:val="center"/>
    </w:pPr>
  </w:p>
  <w:p w:rsidR="00732843" w:rsidRDefault="00732843" w:rsidP="00732843">
    <w:pPr>
      <w:pStyle w:val="Header"/>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mirrorMargins/>
  <w:defaultTabStop w:val="720"/>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rsids>
    <w:rsidRoot w:val="00C64A7A"/>
    <w:rsid w:val="00013CCA"/>
    <w:rsid w:val="00024452"/>
    <w:rsid w:val="00033D5A"/>
    <w:rsid w:val="00045F31"/>
    <w:rsid w:val="00047630"/>
    <w:rsid w:val="00064694"/>
    <w:rsid w:val="0007283D"/>
    <w:rsid w:val="000821D0"/>
    <w:rsid w:val="00095F8D"/>
    <w:rsid w:val="000B6401"/>
    <w:rsid w:val="000B70AF"/>
    <w:rsid w:val="000F0FB3"/>
    <w:rsid w:val="00114379"/>
    <w:rsid w:val="00120B94"/>
    <w:rsid w:val="00121FCA"/>
    <w:rsid w:val="00154661"/>
    <w:rsid w:val="00155598"/>
    <w:rsid w:val="001758D4"/>
    <w:rsid w:val="001A5F75"/>
    <w:rsid w:val="001D446B"/>
    <w:rsid w:val="001E11CA"/>
    <w:rsid w:val="00210D12"/>
    <w:rsid w:val="00216A14"/>
    <w:rsid w:val="00265D42"/>
    <w:rsid w:val="00274A6D"/>
    <w:rsid w:val="00280745"/>
    <w:rsid w:val="002B44B5"/>
    <w:rsid w:val="00306171"/>
    <w:rsid w:val="003221A4"/>
    <w:rsid w:val="00360169"/>
    <w:rsid w:val="00370EA5"/>
    <w:rsid w:val="003B1301"/>
    <w:rsid w:val="003B2FBF"/>
    <w:rsid w:val="003B7FF7"/>
    <w:rsid w:val="003F0B0B"/>
    <w:rsid w:val="003F1046"/>
    <w:rsid w:val="003F2435"/>
    <w:rsid w:val="004022D0"/>
    <w:rsid w:val="00405347"/>
    <w:rsid w:val="0043206C"/>
    <w:rsid w:val="00446436"/>
    <w:rsid w:val="00455F16"/>
    <w:rsid w:val="00456A4F"/>
    <w:rsid w:val="0046705B"/>
    <w:rsid w:val="004746C6"/>
    <w:rsid w:val="0048585D"/>
    <w:rsid w:val="004A795D"/>
    <w:rsid w:val="004B14B7"/>
    <w:rsid w:val="004C4B41"/>
    <w:rsid w:val="004D3E69"/>
    <w:rsid w:val="004D5D94"/>
    <w:rsid w:val="00511181"/>
    <w:rsid w:val="00550348"/>
    <w:rsid w:val="00552D85"/>
    <w:rsid w:val="005945F3"/>
    <w:rsid w:val="005D662F"/>
    <w:rsid w:val="005E754A"/>
    <w:rsid w:val="006043E9"/>
    <w:rsid w:val="006108FF"/>
    <w:rsid w:val="00617616"/>
    <w:rsid w:val="006332A2"/>
    <w:rsid w:val="00643D20"/>
    <w:rsid w:val="00651F96"/>
    <w:rsid w:val="00670722"/>
    <w:rsid w:val="00684595"/>
    <w:rsid w:val="0069180E"/>
    <w:rsid w:val="00695C53"/>
    <w:rsid w:val="006975B3"/>
    <w:rsid w:val="006B3D6C"/>
    <w:rsid w:val="006B40A6"/>
    <w:rsid w:val="006D7135"/>
    <w:rsid w:val="007146F6"/>
    <w:rsid w:val="00732843"/>
    <w:rsid w:val="00750D70"/>
    <w:rsid w:val="00754195"/>
    <w:rsid w:val="00782F98"/>
    <w:rsid w:val="007838EF"/>
    <w:rsid w:val="00793DB1"/>
    <w:rsid w:val="007D56FB"/>
    <w:rsid w:val="007D5A47"/>
    <w:rsid w:val="00844FB3"/>
    <w:rsid w:val="0086088F"/>
    <w:rsid w:val="008675C9"/>
    <w:rsid w:val="0089545F"/>
    <w:rsid w:val="008A5B04"/>
    <w:rsid w:val="008B092B"/>
    <w:rsid w:val="008B4E89"/>
    <w:rsid w:val="008D6B5A"/>
    <w:rsid w:val="008E06B7"/>
    <w:rsid w:val="008E0A4C"/>
    <w:rsid w:val="008F566F"/>
    <w:rsid w:val="00903D4A"/>
    <w:rsid w:val="009151C1"/>
    <w:rsid w:val="00930959"/>
    <w:rsid w:val="00953FE1"/>
    <w:rsid w:val="009616DF"/>
    <w:rsid w:val="0096418D"/>
    <w:rsid w:val="0097639F"/>
    <w:rsid w:val="009778E2"/>
    <w:rsid w:val="00977B82"/>
    <w:rsid w:val="00986039"/>
    <w:rsid w:val="009A4030"/>
    <w:rsid w:val="009E1D0E"/>
    <w:rsid w:val="00A04121"/>
    <w:rsid w:val="00A240C6"/>
    <w:rsid w:val="00A247B3"/>
    <w:rsid w:val="00A36296"/>
    <w:rsid w:val="00A3689F"/>
    <w:rsid w:val="00A552A4"/>
    <w:rsid w:val="00A7468F"/>
    <w:rsid w:val="00AB075F"/>
    <w:rsid w:val="00AC4C1A"/>
    <w:rsid w:val="00AE65A7"/>
    <w:rsid w:val="00B32522"/>
    <w:rsid w:val="00B56BEC"/>
    <w:rsid w:val="00B61822"/>
    <w:rsid w:val="00B72E76"/>
    <w:rsid w:val="00BA1F44"/>
    <w:rsid w:val="00BC06B4"/>
    <w:rsid w:val="00BE3589"/>
    <w:rsid w:val="00BE7CEF"/>
    <w:rsid w:val="00C1752B"/>
    <w:rsid w:val="00C331A3"/>
    <w:rsid w:val="00C40761"/>
    <w:rsid w:val="00C64A7A"/>
    <w:rsid w:val="00C84E36"/>
    <w:rsid w:val="00CA0906"/>
    <w:rsid w:val="00CC0F5F"/>
    <w:rsid w:val="00CE5731"/>
    <w:rsid w:val="00D00CF0"/>
    <w:rsid w:val="00D301BB"/>
    <w:rsid w:val="00D3086D"/>
    <w:rsid w:val="00D42685"/>
    <w:rsid w:val="00D50ADD"/>
    <w:rsid w:val="00D52CA8"/>
    <w:rsid w:val="00D61B81"/>
    <w:rsid w:val="00D6366C"/>
    <w:rsid w:val="00D70548"/>
    <w:rsid w:val="00D70F33"/>
    <w:rsid w:val="00D7749B"/>
    <w:rsid w:val="00D93824"/>
    <w:rsid w:val="00D96BF6"/>
    <w:rsid w:val="00DA20B5"/>
    <w:rsid w:val="00DA4AB5"/>
    <w:rsid w:val="00DD298F"/>
    <w:rsid w:val="00DF3AD8"/>
    <w:rsid w:val="00DF3C0B"/>
    <w:rsid w:val="00E255E5"/>
    <w:rsid w:val="00E277D4"/>
    <w:rsid w:val="00E349C2"/>
    <w:rsid w:val="00E6130D"/>
    <w:rsid w:val="00E61D59"/>
    <w:rsid w:val="00E82616"/>
    <w:rsid w:val="00E9463D"/>
    <w:rsid w:val="00E966E2"/>
    <w:rsid w:val="00EE57B1"/>
    <w:rsid w:val="00EF0658"/>
    <w:rsid w:val="00F00757"/>
    <w:rsid w:val="00F13929"/>
    <w:rsid w:val="00F16D9A"/>
    <w:rsid w:val="00F241C3"/>
    <w:rsid w:val="00FB3BD6"/>
    <w:rsid w:val="00FC2F5A"/>
    <w:rsid w:val="00FD6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rules v:ext="edit">
        <o:r id="V:Rule4" type="connector" idref="#_x0000_s1035"/>
        <o:r id="V:Rule5" type="connector" idref="#_x0000_s1036"/>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firstLine="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A7A"/>
    <w:rPr>
      <w:rFonts w:ascii="Tahoma" w:hAnsi="Tahoma" w:cs="Tahoma"/>
      <w:sz w:val="16"/>
      <w:szCs w:val="16"/>
    </w:rPr>
  </w:style>
  <w:style w:type="character" w:customStyle="1" w:styleId="BalloonTextChar">
    <w:name w:val="Balloon Text Char"/>
    <w:basedOn w:val="DefaultParagraphFont"/>
    <w:link w:val="BalloonText"/>
    <w:uiPriority w:val="99"/>
    <w:semiHidden/>
    <w:rsid w:val="00C64A7A"/>
    <w:rPr>
      <w:rFonts w:ascii="Tahoma" w:hAnsi="Tahoma" w:cs="Tahoma"/>
      <w:sz w:val="16"/>
      <w:szCs w:val="16"/>
    </w:rPr>
  </w:style>
  <w:style w:type="table" w:styleId="TableGrid">
    <w:name w:val="Table Grid"/>
    <w:basedOn w:val="TableNormal"/>
    <w:uiPriority w:val="59"/>
    <w:rsid w:val="00D96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1822"/>
    <w:pPr>
      <w:tabs>
        <w:tab w:val="center" w:pos="4680"/>
        <w:tab w:val="right" w:pos="9360"/>
      </w:tabs>
    </w:pPr>
  </w:style>
  <w:style w:type="character" w:customStyle="1" w:styleId="HeaderChar">
    <w:name w:val="Header Char"/>
    <w:basedOn w:val="DefaultParagraphFont"/>
    <w:link w:val="Header"/>
    <w:uiPriority w:val="99"/>
    <w:rsid w:val="00B61822"/>
  </w:style>
  <w:style w:type="paragraph" w:styleId="Footer">
    <w:name w:val="footer"/>
    <w:basedOn w:val="Normal"/>
    <w:link w:val="FooterChar"/>
    <w:uiPriority w:val="99"/>
    <w:unhideWhenUsed/>
    <w:rsid w:val="00B61822"/>
    <w:pPr>
      <w:tabs>
        <w:tab w:val="center" w:pos="4680"/>
        <w:tab w:val="right" w:pos="9360"/>
      </w:tabs>
    </w:pPr>
  </w:style>
  <w:style w:type="character" w:customStyle="1" w:styleId="FooterChar">
    <w:name w:val="Footer Char"/>
    <w:basedOn w:val="DefaultParagraphFont"/>
    <w:link w:val="Footer"/>
    <w:uiPriority w:val="99"/>
    <w:rsid w:val="00B61822"/>
  </w:style>
  <w:style w:type="paragraph" w:customStyle="1" w:styleId="Default">
    <w:name w:val="Default"/>
    <w:rsid w:val="00DA4AB5"/>
    <w:pPr>
      <w:autoSpaceDE w:val="0"/>
      <w:autoSpaceDN w:val="0"/>
      <w:adjustRightInd w:val="0"/>
      <w:ind w:firstLine="0"/>
      <w:jc w:val="left"/>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0E2F-6829-414B-9BA5-3C75E05C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76</cp:revision>
  <cp:lastPrinted>2020-10-06T07:35:00Z</cp:lastPrinted>
  <dcterms:created xsi:type="dcterms:W3CDTF">2020-01-30T03:49:00Z</dcterms:created>
  <dcterms:modified xsi:type="dcterms:W3CDTF">2020-10-09T01:38:00Z</dcterms:modified>
</cp:coreProperties>
</file>